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Herplantplicht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Toeristenbelasting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Toeristenbelasting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Kwaliteitsverordening Vergunningverlening, Toezicht en Handhaving Hof van Twente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2/13-december/19:30/Bomenverordening-Hof-van-Twente-2022/Amendement-Herplantplicht-AANGENOMEN.pdf" TargetMode="External" /><Relationship Id="rId26" Type="http://schemas.openxmlformats.org/officeDocument/2006/relationships/hyperlink" Target="https://gemeenteraad.hofvantwente.nl/Vergaderingen/Gemeenteraad/2022/07-november/18:00/Amendement-toeristenbelasting/amendement-Toeristenbelasting-INGETROKKEN-1.pdf" TargetMode="External" /><Relationship Id="rId27" Type="http://schemas.openxmlformats.org/officeDocument/2006/relationships/hyperlink" Target="https://gemeenteraad.hofvantwente.nl/documenten/Amendement/amendement-Toeristenbelasting-INGETROKKEN.pdf" TargetMode="External" /><Relationship Id="rId28" Type="http://schemas.openxmlformats.org/officeDocument/2006/relationships/hyperlink" Target="https://gemeenteraad.hofvantwente.nl/Vergaderingen/Gemeenteraad/2022/25-oktober/19:30/Kwaliteitsverordening-Vergunningverlening-Toezicht-en-Handhaving-Hof-van-Twente/amendement-Kwaliteitsverordening-Vergunningverlening-Toezicht-en-Handhaving-Hof-van-Twente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