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2022-54 schriftelijke vragen CDA over Paasvuren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219,71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4-schriftelijke-vragen-CDA-over-Paasvu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2022-53 beantwoording aanvullende vragen IB verkeerssituatie Diepenheim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220,86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3-beantwoording-aanvullende-vragen-IB-verkeerssituatie-Diepenhei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2022-52 beantwoording schriftelijke vragen GB verkeerssituatie Goorseweg_Wilsonweg Diepenheim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207,21 KB</text:p>
          </table:table-cell>
          <table:table-cell table:style-name="Table3.A2" office:value-type="string">
            <text:p text:style-name="P22">
              <text:a xlink:type="simple" xlink:href="https://gemeenteraad.hofvantwente.nl/documenten/schriftelijke-vragen/2022-52-beantwoording-schriftelijke-vragen-GB-verkeerssituatie-Goorseweg-Wilsonweg-Diepenhei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0" meta:character-count="432" meta:non-whitespace-character-count="4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