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2023-04 Beantwoording schriftelijke vragen schade agv werkzaamheden Twentekanaal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3-04-Beantwoording-schriftelijke-vragen-schade-agv-werkzaamheden-Twenekan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4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