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2025-03 Beantwoording schriftelijke vragen In Beweging Vragen nav raadsbrief Berekeningen WSM-norm d.d. 21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655,46 KB</text:p>
          </table:table-cell>
          <table:table-cell table:style-name="Table3.A2" office:value-type="string">
            <text:p text:style-name="P22">
              <text:a xlink:type="simple" xlink:href="https://gemeenteraad.hofvantwente.nl/documenten/2025-03-Beantwoording-schriftelijke-vragen-In-Beweging-Vragen-nav-raadsbrief-Berekeningen-WSM-norm-d-d-21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 Schriftelijke vragen SP Woonbehoefte 24-uurs zorg (896655)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85,13 KB</text:p>
          </table:table-cell>
          <table:table-cell table:style-name="Table3.A2" office:value-type="string">
            <text:p text:style-name="P22">
              <text:a xlink:type="simple" xlink:href="https://gemeenteraad.hofvantwente.nl/documenten/2025-05-Schriftelijke-vragen-SP-Woonbehoefte-24-uurs-zorg-89665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 Schriftelijke vragen SP Grond en wonen (890753)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88,91 KB</text:p>
          </table:table-cell>
          <table:table-cell table:style-name="Table3.A2" office:value-type="string">
            <text:p text:style-name="P22">
              <text:a xlink:type="simple" xlink:href="https://gemeenteraad.hofvantwente.nl/documenten/2025-04-Schriftelijke-vragen-SP-Grond-en-wonen-89075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0" meta:character-count="456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